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6E4E3F">
        <w:rPr>
          <w:sz w:val="28"/>
          <w:szCs w:val="28"/>
        </w:rPr>
        <w:t>19</w:t>
      </w:r>
      <w:bookmarkStart w:id="0" w:name="_GoBack"/>
      <w:bookmarkEnd w:id="0"/>
      <w:r w:rsidR="00394EE7">
        <w:rPr>
          <w:sz w:val="28"/>
          <w:szCs w:val="28"/>
        </w:rPr>
        <w:t>.0</w:t>
      </w:r>
      <w:r w:rsidR="00870E77">
        <w:rPr>
          <w:sz w:val="28"/>
          <w:szCs w:val="28"/>
        </w:rPr>
        <w:t>8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D4432A">
        <w:rPr>
          <w:sz w:val="28"/>
          <w:szCs w:val="28"/>
        </w:rPr>
        <w:t>2</w:t>
      </w:r>
      <w:r w:rsidR="006E4E3F">
        <w:rPr>
          <w:sz w:val="28"/>
          <w:szCs w:val="28"/>
        </w:rPr>
        <w:t>8</w:t>
      </w:r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</w:t>
      </w:r>
      <w:proofErr w:type="gramEnd"/>
      <w:r>
        <w:rPr>
          <w:sz w:val="28"/>
          <w:szCs w:val="28"/>
        </w:rPr>
        <w:t xml:space="preserve"> по районам) составляется акт о выявлении самовольного нестационарного объекта (далее – акт о выявлении).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6E4E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C3D0F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94EE7"/>
    <w:rsid w:val="00476D74"/>
    <w:rsid w:val="004C0045"/>
    <w:rsid w:val="00503D58"/>
    <w:rsid w:val="005052DA"/>
    <w:rsid w:val="00520F71"/>
    <w:rsid w:val="00543C9E"/>
    <w:rsid w:val="006059E5"/>
    <w:rsid w:val="0063094A"/>
    <w:rsid w:val="0066037B"/>
    <w:rsid w:val="00661992"/>
    <w:rsid w:val="006E4E3F"/>
    <w:rsid w:val="007E11F4"/>
    <w:rsid w:val="00870E77"/>
    <w:rsid w:val="00874F72"/>
    <w:rsid w:val="008B06ED"/>
    <w:rsid w:val="00950600"/>
    <w:rsid w:val="00955B19"/>
    <w:rsid w:val="00A56A3F"/>
    <w:rsid w:val="00B265A2"/>
    <w:rsid w:val="00CB0585"/>
    <w:rsid w:val="00D4432A"/>
    <w:rsid w:val="00DD510A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2020-08-21T09:00:00Z</dcterms:created>
  <dcterms:modified xsi:type="dcterms:W3CDTF">2020-08-21T09:00:00Z</dcterms:modified>
</cp:coreProperties>
</file>